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Achim D.  Brucker</w:t>
      </w:r>
    </w:p>
    <w:p>
      <w:r>
        <w:rPr>
          <w:color w:val="64748B"/>
          <w:sz w:val="20"/>
        </w:rPr>
        <w:t xml:space="preserve">adbrucker@0x5f.org | https://vutuv.de/achim_d_brucker</w:t>
      </w:r>
    </w:p>
    <w:p>
      <w:pPr>
        <w:pStyle w:val="Heading1"/>
      </w:pPr>
      <w:r>
        <w:t xml:space="preserve">Tags</w:t>
      </w:r>
    </w:p>
    <w:p>
      <w:r>
        <w:t xml:space="preserve">DAST | Formal Methods | Isabelle/HOL. AppSec | research | SAST | SML | verification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