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Jaroszyński</w:t>
      </w:r>
    </w:p>
    <w:p>
      <w:r>
        <w:rPr>
          <w:color w:val="64748B"/>
          <w:sz w:val="20"/>
        </w:rPr>
        <w:t xml:space="preserve">adrian@raccoonstrategy.com | https://vutuv.de/adrian_jaroszyn</w:t>
      </w:r>
    </w:p>
    <w:p>
      <w:pPr>
        <w:pStyle w:val="Heading1"/>
      </w:pPr>
      <w:r>
        <w:t xml:space="preserve">Tags</w:t>
      </w:r>
    </w:p>
    <w:p>
      <w:r>
        <w:t xml:space="preserve">business development | digitales marketing | e-commerce | fba | mpo | web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