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Adrian Wicki</w:t>
      </w:r>
    </w:p>
    <w:p>
      <w:r>
        <w:rPr>
          <w:color w:val="64748B"/>
          <w:sz w:val="20"/>
        </w:rPr>
        <w:t xml:space="preserve">a.wicki@wickinet.ch | https://vutuv.de/adrian_wicki</w:t>
      </w:r>
    </w:p>
    <w:p>
      <w:r>
        <w:rPr>
          <w:color w:val="64748B"/>
          <w:sz w:val="20"/>
        </w:rPr>
        <w:t xml:space="preserve">Landschaustrasse 18, 6006 Luzern, Switzerland</w:t>
      </w:r>
    </w:p>
    <w:p>
      <w:r>
        <w:rPr>
          <w:color w:val="64748B"/>
          <w:sz w:val="20"/>
        </w:rPr>
        <w:t xml:space="preserve">Date of birth: 17.10.1969 | Gender: Male</w:t>
      </w:r>
    </w:p>
    <w:p>
      <w:pPr>
        <w:pStyle w:val="Heading1"/>
      </w:pPr>
      <w:r>
        <w:t xml:space="preserve">Tags</w:t>
      </w:r>
    </w:p>
    <w:p>
      <w:r>
        <w:t xml:space="preserve">organisationsentwicklung | prozessmanagement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