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Dymorz</w:t>
      </w:r>
    </w:p>
    <w:p>
      <w:r>
        <w:rPr>
          <w:color w:val="64748B"/>
          <w:sz w:val="20"/>
        </w:rPr>
        <w:t xml:space="preserve">https://vutuv.de/adriandymorz</w:t>
      </w:r>
    </w:p>
    <w:p>
      <w:r>
        <w:rPr>
          <w:color w:val="64748B"/>
          <w:sz w:val="20"/>
        </w:rPr>
        <w:t xml:space="preserve">9548 Matzingen, Switzerland</w:t>
      </w:r>
    </w:p>
    <w:p>
      <w:pPr>
        <w:pStyle w:val="Heading1"/>
      </w:pPr>
      <w:r>
        <w:t xml:space="preserve">Tags</w:t>
      </w:r>
    </w:p>
    <w:p>
      <w:r>
        <w:t xml:space="preserve">projektmanagement | qualitätsmanagement | software architektur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