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Laprell</w:t>
      </w:r>
    </w:p>
    <w:p>
      <w:r>
        <w:t xml:space="preserve">Senior Consultant @ ZIBERT+FRIENDS GmbH</w:t>
      </w:r>
    </w:p>
    <w:p>
      <w:r>
        <w:rPr>
          <w:color w:val="64748B"/>
          <w:sz w:val="20"/>
        </w:rPr>
        <w:t xml:space="preserve">https://vutuv.de/alexander_lapre</w:t>
      </w:r>
    </w:p>
    <w:p>
      <w:pPr>
        <w:pStyle w:val="Heading1"/>
      </w:pPr>
      <w:r>
        <w:t xml:space="preserve">Tags</w:t>
      </w:r>
    </w:p>
    <w:p>
      <w:r>
        <w:t xml:space="preserve">jura | kommunikationsstrategie | 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