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Marx</w:t>
      </w:r>
    </w:p>
    <w:p>
      <w:r>
        <w:rPr>
          <w:color w:val="64748B"/>
          <w:sz w:val="20"/>
        </w:rPr>
        <w:t xml:space="preserve">+49 451 2001113 | https://vutuv.de/alexander_marx</w:t>
      </w:r>
    </w:p>
    <w:p>
      <w:pPr>
        <w:pStyle w:val="Heading1"/>
      </w:pPr>
      <w:r>
        <w:t xml:space="preserve">Tags</w:t>
      </w:r>
    </w:p>
    <w:p>
      <w:r>
        <w:t xml:space="preserve">azure | enterprise architekt | hyper-v | internationale projekte | mcse | microsoft nav | polycom uc solutions | sophos utm | system center suite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