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Ruffner</w:t>
      </w:r>
    </w:p>
    <w:p>
      <w:r>
        <w:rPr>
          <w:color w:val="64748B"/>
          <w:sz w:val="20"/>
        </w:rPr>
        <w:t xml:space="preserve">ar@ruffner-beratung.de | https://vutuv.de/alexander_ruffn</w:t>
      </w:r>
    </w:p>
    <w:p>
      <w:pPr>
        <w:pStyle w:val="Heading1"/>
      </w:pPr>
      <w:r>
        <w:t xml:space="preserve">Tags</w:t>
      </w:r>
    </w:p>
    <w:p>
      <w:r>
        <w:t xml:space="preserve">controlling | projektmanagement | Recyclingbranche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https://www.xing.com/profile/Alexander_Ruffner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