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Prof. Dr. Alexander  Dilger</w:t>
      </w:r>
    </w:p>
    <w:p>
      <w:r>
        <w:rPr>
          <w:color w:val="64748B"/>
          <w:sz w:val="20"/>
        </w:rPr>
        <w:t xml:space="preserve">dilger.alexander@gmail.com | https://vutuv.de/alexanderdilger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Professor, Westfälische Wilhelms Universität Münster </w:t>
      </w:r>
    </w:p>
    <w:p>
      <w:r>
        <w:rPr>
          <w:color w:val="64748B"/>
          <w:sz w:val="20"/>
        </w:rPr>
        <w:t xml:space="preserve">10/2003 - Present</w:t>
      </w:r>
    </w:p>
    <w:p>
      <w:pPr>
        <w:pStyle w:val="Heading1"/>
      </w:pPr>
      <w:r>
        <w:t xml:space="preserve">Tags</w:t>
      </w:r>
    </w:p>
    <w:p>
      <w:r>
        <w:t xml:space="preserve">bwl | corporate governance | hochschulmanagement | marathon | ökonometrie | personalmanagement | schach | spieltheorie | sportökonomik | vwl</w:t>
      </w:r>
    </w:p>
    <w:p>
      <w:pPr>
        <w:pStyle w:val="Heading1"/>
      </w:pPr>
      <w:r>
        <w:t xml:space="preserve">Links</w:t>
      </w:r>
    </w:p>
    <w:p>
      <w:r>
        <w:t xml:space="preserve">Institutshomepage: https://www.wiwi.uni-muenster.de/io/de/organisation/dilger</w:t>
      </w:r>
    </w:p>
    <w:p>
      <w:r>
        <w:t xml:space="preserve">Blog: https://alexanderdilger.wordpress.com/</w:t>
      </w:r>
    </w:p>
    <w:p>
      <w:r>
        <w:t xml:space="preserve">LinkedIn: https://www.linkedin.com/in/dilger</w:t>
      </w:r>
    </w:p>
    <w:p>
      <w:r>
        <w:t xml:space="preserve">XING: https://www.xing.com/profile/Alexander_Dilger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