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 Malik</w:t>
      </w:r>
    </w:p>
    <w:p>
      <w:r>
        <w:t xml:space="preserve">Alignment Coach</w:t>
      </w:r>
    </w:p>
    <w:p>
      <w:r>
        <w:rPr>
          <w:color w:val="64748B"/>
          <w:sz w:val="20"/>
        </w:rPr>
        <w:t xml:space="preserve">https://vutuv.de/ali_malik</w:t>
      </w:r>
    </w:p>
    <w:p>
      <w:r>
        <w:rPr>
          <w:color w:val="64748B"/>
          <w:sz w:val="20"/>
        </w:rPr>
        <w:t xml:space="preserve">Rhein-Main, Germany</w:t>
      </w:r>
    </w:p>
    <w:p>
      <w:pPr>
        <w:pStyle w:val="Heading1"/>
      </w:pPr>
      <w:r>
        <w:t xml:space="preserve">Tags</w:t>
      </w:r>
    </w:p>
    <w:p>
      <w:r>
        <w:t xml:space="preserve">Kaltakquise | vertrieb | vertriebscoaching</w:t>
      </w:r>
    </w:p>
    <w:p>
      <w:pPr>
        <w:pStyle w:val="Heading1"/>
      </w:pPr>
      <w:r>
        <w:t xml:space="preserve">Links</w:t>
      </w:r>
    </w:p>
    <w:p>
      <w:r>
        <w:t xml:space="preserve">Vertriebscoaching: https://alimalik.de/vertriebscoaching/</w:t>
      </w:r>
    </w:p>
    <w:p>
      <w:r>
        <w:t xml:space="preserve">Kaltakquise lernen: https://alimalik.de/kaltakquise-lernen/</w:t>
      </w:r>
    </w:p>
    <w:p>
      <w:r>
        <w:t xml:space="preserve">Alignment Coaching – alimalik.de: https://alimalik.de</w:t>
      </w:r>
    </w:p>
    <w:p>
      <w:r>
        <w:t xml:space="preserve">Closing lernen: https://alimalik.de/closing-lernen/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