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Dittes</w:t>
      </w:r>
    </w:p>
    <w:p>
      <w:r>
        <w:rPr>
          <w:color w:val="64748B"/>
          <w:sz w:val="20"/>
        </w:rPr>
        <w:t xml:space="preserve">https://vutuv.de/andreas_dittes</w:t>
      </w:r>
    </w:p>
    <w:p>
      <w:pPr>
        <w:pStyle w:val="Heading1"/>
      </w:pPr>
      <w:r>
        <w:t xml:space="preserve">Tags</w:t>
      </w:r>
    </w:p>
    <w:p>
      <w:r>
        <w:t xml:space="preserve">hackathon | social media recruiting | active sourcing | big data | direct sourcing | innovation | keynote | memetics | recruiting | workshops</w:t>
      </w:r>
    </w:p>
    <w:p>
      <w:pPr>
        <w:pStyle w:val="Heading1"/>
      </w:pPr>
      <w:r>
        <w:t xml:space="preserve">Links</w:t>
      </w:r>
    </w:p>
    <w:p>
      <w:r>
        <w:t xml:space="preserve">Talentwunder Direct Sourcing: http://talentwunder.com/</w:t>
      </w:r>
    </w:p>
    <w:p>
      <w:r>
        <w:t xml:space="preserve">Christmas Clock: https://christmas-clock.com/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http://twitter.com/dittes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