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Dittes</w:t>
      </w:r>
    </w:p>
    <w:p>
      <w:r>
        <w:rPr>
          <w:color w:val="64748B"/>
          <w:sz w:val="20"/>
        </w:rPr>
        <w:t xml:space="preserve">https://vutuv.de/andreas_dittes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hackathon | social media recruiting | active sourcing | big data | direct sourcing | innovation | keynote | memetics | recruiting | workshops</w:t>
      </w:r>
    </w:p>
    <w:p>
      <w:pPr>
        <w:pStyle w:val="Heading1"/>
      </w:pPr>
      <w:r>
        <w:t xml:space="preserve">Links</w:t>
      </w:r>
    </w:p>
    <w:p>
      <w:r>
        <w:t xml:space="preserve">Talentwunder Direct Sourcing: http://talentwunder.com/</w:t>
      </w:r>
    </w:p>
    <w:p>
      <w:r>
        <w:t xml:space="preserve">Christmas Clock: https://christmas-clock.com/</w:t>
      </w:r>
    </w:p>
    <w:p>
      <w:pPr>
        <w:pStyle w:val="Heading1"/>
      </w:pPr>
      <w:r>
        <w:t xml:space="preserve">Profiles</w:t>
      </w:r>
    </w:p>
    <w:p>
      <w:r>
        <w:t xml:space="preserve">Twitter: http://twitter.com/dittes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