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Angela Langner-Thiele </w:t>
      </w:r>
    </w:p>
    <w:p>
      <w:r>
        <w:rPr>
          <w:color w:val="64748B"/>
          <w:sz w:val="20"/>
        </w:rPr>
        <w:t xml:space="preserve">https://vutuv.de/angela_langner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Digital Strategist , Evonik Industries AG</w:t>
      </w:r>
    </w:p>
    <w:p>
      <w:r>
        <w:rPr>
          <w:color w:val="64748B"/>
          <w:sz w:val="20"/>
        </w:rPr>
        <w:t xml:space="preserve">8/2013 - Present</w:t>
      </w:r>
    </w:p>
    <w:p>
      <w:r>
        <w:t xml:space="preserve">Focus in People Dimension</w:t>
      </w:r>
    </w:p>
    <w:p>
      <w:pPr>
        <w:pStyle w:val="Heading1"/>
      </w:pPr>
      <w:r>
        <w:t xml:space="preserve">Profiles</w:t>
      </w:r>
    </w:p>
    <w:p>
      <w:r>
        <w:t xml:space="preserve">Twitter: http://twitter.com/Xangelathiex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