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Barbara Braehmer</w:t>
      </w:r>
    </w:p>
    <w:p>
      <w:r>
        <w:rPr>
          <w:color w:val="64748B"/>
          <w:sz w:val="20"/>
        </w:rPr>
        <w:t xml:space="preserve">https://vutuv.de/barbara_braehme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Geschäftsführerin, Intercessio GmbH</w:t>
      </w:r>
    </w:p>
    <w:p>
      <w:r>
        <w:rPr>
          <w:color w:val="64748B"/>
          <w:sz w:val="20"/>
        </w:rPr>
        <w:t xml:space="preserve">5/2005 - Present</w:t>
      </w:r>
    </w:p>
    <w:p>
      <w:pPr>
        <w:pStyle w:val="Heading1"/>
      </w:pPr>
      <w:r>
        <w:t xml:space="preserve">Tags</w:t>
      </w:r>
    </w:p>
    <w:p>
      <w:r>
        <w:t xml:space="preserve">recruiting | Recruiting Service | Sourcing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https://www.xing.com/profile/Barbara_Braehmer</w:t>
      </w:r>
    </w:p>
    <w:p>
      <w:r>
        <w:t xml:space="preserve">LinkedIn: https://www.linkedin.com/in/barbarabraehmer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