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Barbara Braehmer</w:t>
      </w:r>
    </w:p>
    <w:p>
      <w:r>
        <w:rPr>
          <w:color w:val="64748B"/>
          <w:sz w:val="20"/>
        </w:rPr>
        <w:t xml:space="preserve">https://vutuv.de/barbara_braehme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Geschäftsführerin, Intercessio GmbH</w:t>
      </w:r>
    </w:p>
    <w:p>
      <w:r>
        <w:rPr>
          <w:color w:val="64748B"/>
          <w:sz w:val="20"/>
        </w:rPr>
        <w:t xml:space="preserve">5/2005 - Present</w:t>
      </w:r>
    </w:p>
    <w:p>
      <w:pPr>
        <w:pStyle w:val="Heading1"/>
      </w:pPr>
      <w:r>
        <w:t xml:space="preserve">Tags</w:t>
      </w:r>
    </w:p>
    <w:p>
      <w:r>
        <w:t xml:space="preserve">recruiting | Recruiting Service | Sourcing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