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Berkeley Rules</w:t>
      </w:r>
    </w:p>
    <w:p>
      <w:r>
        <w:rPr>
          <w:color w:val="64748B"/>
          <w:sz w:val="20"/>
        </w:rPr>
        <w:t xml:space="preserve">https://vutuv.de/berkeley_rules</w:t>
      </w:r>
    </w:p>
    <w:p>
      <w:pPr>
        <w:pStyle w:val="Heading1"/>
      </w:pPr>
      <w:r>
        <w:t xml:space="preserve">Tags</w:t>
      </w:r>
    </w:p>
    <w:p>
      <w:r>
        <w:t xml:space="preserve">cyber security | information security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