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Claßen</w:t>
      </w:r>
    </w:p>
    <w:p>
      <w:r>
        <w:t xml:space="preserve">Anästhesist bei selbstständig</w:t>
      </w:r>
    </w:p>
    <w:p>
      <w:r>
        <w:rPr>
          <w:color w:val="64748B"/>
          <w:sz w:val="20"/>
        </w:rPr>
        <w:t xml:space="preserve">https://vutuv.de/bernd_6ab1dbec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Anästhesist, selbstständig</w:t>
      </w:r>
    </w:p>
    <w:p>
      <w:r>
        <w:rPr>
          <w:color w:val="64748B"/>
          <w:sz w:val="20"/>
        </w:rPr>
        <w:t xml:space="preserve">8/2025 - Present</w:t>
      </w:r>
    </w:p>
    <w:p>
      <w:pPr>
        <w:spacing w:after="20"/>
      </w:pPr>
      <w:r>
        <w:rPr>
          <w:b/>
        </w:rPr>
        <w:t xml:space="preserve">Prozessexperte, Freiberuflich</w:t>
      </w:r>
    </w:p>
    <w:p>
      <w:r>
        <w:rPr>
          <w:color w:val="64748B"/>
          <w:sz w:val="20"/>
        </w:rPr>
        <w:t xml:space="preserve">4/2025 - Present</w:t>
      </w:r>
    </w:p>
    <w:p>
      <w:pPr>
        <w:spacing w:after="20"/>
      </w:pPr>
      <w:r>
        <w:rPr>
          <w:b/>
        </w:rPr>
        <w:t xml:space="preserve">Senior Expert Consultant Healthcare IT, Aveniq AG</w:t>
      </w:r>
    </w:p>
    <w:p>
      <w:r>
        <w:rPr>
          <w:color w:val="64748B"/>
          <w:sz w:val="20"/>
        </w:rPr>
        <w:t xml:space="preserve">9/2022 - 3/2025</w:t>
      </w:r>
    </w:p>
    <w:p>
      <w:pPr>
        <w:spacing w:after="20"/>
      </w:pPr>
      <w:r>
        <w:rPr>
          <w:b/>
        </w:rPr>
        <w:t xml:space="preserve">Senior Berater, Logicare AG (neu: Aveniq AG)</w:t>
      </w:r>
    </w:p>
    <w:p>
      <w:r>
        <w:rPr>
          <w:color w:val="64748B"/>
          <w:sz w:val="20"/>
        </w:rPr>
        <w:t xml:space="preserve">5/2019 - 9/2022</w:t>
      </w:r>
    </w:p>
    <w:p>
      <w:r>
        <w:t xml:space="preserve">Spitalberatung, IT-Strategie, Digitale Transformation, Prozessoptimierung und -automatisierung</w:t>
      </w:r>
    </w:p>
    <w:p>
      <w:pPr>
        <w:spacing w:after="20"/>
      </w:pPr>
      <w:r>
        <w:rPr>
          <w:b/>
        </w:rPr>
        <w:t xml:space="preserve">Spital-IT Leiter, Spital</w:t>
      </w:r>
    </w:p>
    <w:p>
      <w:r>
        <w:rPr>
          <w:color w:val="64748B"/>
          <w:sz w:val="20"/>
        </w:rPr>
        <w:t xml:space="preserve">4/2013 - 4/2019</w:t>
      </w:r>
    </w:p>
    <w:p>
      <w:pPr>
        <w:spacing w:after="20"/>
      </w:pPr>
      <w:r>
        <w:rPr>
          <w:b/>
        </w:rPr>
        <w:t xml:space="preserve">Spital-IT Leiter, Ukbb Kinderspital Orthopädie</w:t>
      </w:r>
    </w:p>
    <w:p>
      <w:r>
        <w:rPr>
          <w:color w:val="64748B"/>
          <w:sz w:val="20"/>
        </w:rPr>
        <w:t xml:space="preserve">11/2009 - 3/2013</w:t>
      </w:r>
    </w:p>
    <w:p>
      <w:pPr>
        <w:spacing w:after="20"/>
      </w:pPr>
      <w:r>
        <w:rPr>
          <w:b/>
        </w:rPr>
        <w:t xml:space="preserve">Spital-IT Consultant / IT-Leiter, King Abdullah University Hospital (KAUH)</w:t>
      </w:r>
    </w:p>
    <w:p>
      <w:r>
        <w:rPr>
          <w:color w:val="64748B"/>
          <w:sz w:val="20"/>
        </w:rPr>
        <w:t xml:space="preserve">11/2007 - 10/2009</w:t>
      </w:r>
    </w:p>
    <w:p>
      <w:pPr>
        <w:spacing w:after="20"/>
      </w:pPr>
      <w:r>
        <w:rPr>
          <w:b/>
        </w:rPr>
        <w:t xml:space="preserve">Spital-IT Leiter, Klinik</w:t>
      </w:r>
    </w:p>
    <w:p>
      <w:r>
        <w:rPr>
          <w:color w:val="64748B"/>
          <w:sz w:val="20"/>
        </w:rPr>
        <w:t xml:space="preserve">8/2003 - 10/2007</w:t>
      </w:r>
    </w:p>
    <w:p>
      <w:pPr>
        <w:spacing w:after="20"/>
      </w:pPr>
      <w:r>
        <w:rPr>
          <w:b/>
        </w:rPr>
        <w:t xml:space="preserve">Leiter Geschäftsbereich Datenschutz &amp; Datensicherheit (medizinische Forschung), Fraunhofer ISST</w:t>
      </w:r>
    </w:p>
    <w:p>
      <w:r>
        <w:rPr>
          <w:color w:val="64748B"/>
          <w:sz w:val="20"/>
        </w:rPr>
        <w:t xml:space="preserve">3/2000 - 7/2003</w:t>
      </w:r>
    </w:p>
    <w:p>
      <w:pPr>
        <w:spacing w:after="20"/>
      </w:pPr>
      <w:r>
        <w:rPr>
          <w:b/>
        </w:rPr>
        <w:t xml:space="preserve">Wiss. Mitarbeiter, Universität Ulm</w:t>
      </w:r>
    </w:p>
    <w:p>
      <w:r>
        <w:rPr>
          <w:color w:val="64748B"/>
          <w:sz w:val="20"/>
        </w:rPr>
        <w:t xml:space="preserve">2/1992 - 2/2000</w:t>
      </w:r>
    </w:p>
    <w:p>
      <w:pPr>
        <w:spacing w:after="20"/>
      </w:pPr>
      <w:r>
        <w:rPr>
          <w:b/>
        </w:rPr>
        <w:t xml:space="preserve">Facharzt, Klinik</w:t>
      </w:r>
    </w:p>
    <w:p>
      <w:r>
        <w:rPr>
          <w:color w:val="64748B"/>
          <w:sz w:val="20"/>
        </w:rPr>
        <w:t xml:space="preserve">5/1985 - 1/1992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Rheinische Friedrich-Wilhelms-Universität Bonn</w:t>
      </w:r>
    </w:p>
    <w:p>
      <w:pPr>
        <w:spacing w:after="20"/>
      </w:pPr>
      <w:r>
        <w:rPr>
          <w:b/>
        </w:rPr>
        <w:t xml:space="preserve">Bachelor, Rheinische Friedrich-Wilhelms-Universität Bonn</w:t>
      </w:r>
    </w:p>
    <w:p>
      <w:pPr>
        <w:spacing w:after="20"/>
      </w:pPr>
      <w:r>
        <w:rPr>
          <w:b/>
        </w:rPr>
        <w:t xml:space="preserve">Doktor der Medizin, Heinrich-Heine-Universität Düsseldorf</w:t>
      </w:r>
    </w:p>
    <w:p>
      <w:r>
        <w:rPr>
          <w:color w:val="64748B"/>
          <w:sz w:val="20"/>
        </w:rPr>
        <w:t xml:space="preserve">1978 - 1985</w:t>
      </w:r>
    </w:p>
    <w:p>
      <w:pPr>
        <w:pStyle w:val="Heading1"/>
      </w:pPr>
      <w:r>
        <w:t xml:space="preserve">Tags</w:t>
      </w:r>
    </w:p>
    <w:p>
      <w:r>
        <w:t xml:space="preserve">KIS | Klinik | Linux | Anforderungen | Anforderungsanalyse | Anforderungserfassung | Client Requirements | Durchstehvermögen | Führung multikultureller Teams | Interdisziplinärer Unterricht | Klinische Beratung | Konzeptentwicklung | Lehrveranstaltungen | lieferantenmanagement | Regionalanästhesie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