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Bettina Berger</w:t>
      </w:r>
    </w:p>
    <w:p>
      <w:r>
        <w:rPr>
          <w:color w:val="64748B"/>
          <w:sz w:val="20"/>
        </w:rPr>
        <w:t xml:space="preserve">https://vutuv.de/bettina_berger</w:t>
      </w:r>
    </w:p>
    <w:p>
      <w:pPr>
        <w:pStyle w:val="Heading1"/>
      </w:pPr>
      <w:r>
        <w:t xml:space="preserve">Tags</w:t>
      </w:r>
    </w:p>
    <w:p>
      <w:r>
        <w:t xml:space="preserve">artist management | audit | business consulting | coaching | corporate finance | m&amp;a | mergers &amp; acquisitions | project management | training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