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Babel</w:t>
      </w:r>
    </w:p>
    <w:p>
      <w:r>
        <w:rPr>
          <w:color w:val="64748B"/>
          <w:sz w:val="20"/>
        </w:rPr>
        <w:t xml:space="preserve">https://vutuv.de/bjoern_babel</w:t>
      </w:r>
    </w:p>
    <w:p>
      <w:r>
        <w:rPr>
          <w:color w:val="64748B"/>
          <w:sz w:val="20"/>
        </w:rPr>
        <w:t xml:space="preserve">privat, 56410 Montabaur,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Business Consultant, msg systems ag</w:t>
      </w:r>
    </w:p>
    <w:p>
      <w:r>
        <w:rPr>
          <w:color w:val="64748B"/>
          <w:sz w:val="20"/>
        </w:rPr>
        <w:t xml:space="preserve">2011 - Present</w:t>
      </w:r>
    </w:p>
    <w:p>
      <w:pPr>
        <w:spacing w:after="20"/>
      </w:pPr>
      <w:r>
        <w:rPr>
          <w:b/>
        </w:rPr>
        <w:t xml:space="preserve">Senior-Software-Ingenieur, Capgemini</w:t>
      </w:r>
    </w:p>
    <w:p>
      <w:r>
        <w:rPr>
          <w:color w:val="64748B"/>
          <w:sz w:val="20"/>
        </w:rPr>
        <w:t xml:space="preserve">2011 - 2011</w:t>
      </w:r>
    </w:p>
    <w:p>
      <w:pPr>
        <w:spacing w:after="20"/>
      </w:pPr>
      <w:r>
        <w:rPr>
          <w:b/>
        </w:rPr>
        <w:t xml:space="preserve">Software-Ingenieur, Capgemini sd&amp;m</w:t>
      </w:r>
    </w:p>
    <w:p>
      <w:r>
        <w:rPr>
          <w:color w:val="64748B"/>
          <w:sz w:val="20"/>
        </w:rPr>
        <w:t xml:space="preserve">2008 - 2010</w:t>
      </w:r>
    </w:p>
    <w:p>
      <w:pPr>
        <w:spacing w:after="20"/>
      </w:pPr>
      <w:r>
        <w:rPr>
          <w:b/>
        </w:rPr>
        <w:t xml:space="preserve">Software-Ingenieur, sd&amp;m</w:t>
      </w:r>
    </w:p>
    <w:p>
      <w:r>
        <w:rPr>
          <w:color w:val="64748B"/>
          <w:sz w:val="20"/>
        </w:rPr>
        <w:t xml:space="preserve">2008 - 2008</w:t>
      </w:r>
    </w:p>
    <w:p>
      <w:pPr>
        <w:pStyle w:val="Heading1"/>
      </w:pPr>
      <w:r>
        <w:t xml:space="preserve">Tags</w:t>
      </w:r>
    </w:p>
    <w:p>
      <w:r>
        <w:t xml:space="preserve">projektmanagement | teamfähigkeit | axure rp | balsamiq mockups | enterprise architect (ea) | fachliche architektur | fachliche spezifikation | hohes engagement | internationale projekterfahrung | kommunikationsfähigkeit | requirements engineering | software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