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Brian Godwin Paul</w:t>
      </w:r>
    </w:p>
    <w:p>
      <w:r>
        <w:rPr>
          <w:color w:val="64748B"/>
          <w:sz w:val="20"/>
        </w:rPr>
        <w:t xml:space="preserve">bgp.com@icloud.com | https://vutuv.de/brian_godwin_pa</w:t>
      </w:r>
    </w:p>
    <w:p>
      <w:pPr>
        <w:pStyle w:val="Heading1"/>
      </w:pPr>
      <w:r>
        <w:t xml:space="preserve">Tags</w:t>
      </w:r>
    </w:p>
    <w:p>
      <w:r>
        <w:t xml:space="preserve">marketing communication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