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Caroline Schmidt</w:t>
      </w:r>
    </w:p>
    <w:p>
      <w:r>
        <w:rPr>
          <w:color w:val="64748B"/>
          <w:sz w:val="20"/>
        </w:rPr>
        <w:t xml:space="preserve">https://vutuv.de/caroline_schmid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gesellschaftsrecht | handelsrecht | internationales privatrecht | markenrecht | urheberrecht | wettbewerbsrecht | wüd | wük | zivilrecht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