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Caroline Schmidt</w:t>
      </w:r>
    </w:p>
    <w:p>
      <w:r>
        <w:rPr>
          <w:color w:val="64748B"/>
          <w:sz w:val="20"/>
        </w:rPr>
        <w:t xml:space="preserve">https://vutuv.de/caroline_schmid</w:t>
      </w:r>
    </w:p>
    <w:p>
      <w:pPr>
        <w:pStyle w:val="Heading1"/>
      </w:pPr>
      <w:r>
        <w:t xml:space="preserve">Tags</w:t>
      </w:r>
    </w:p>
    <w:p>
      <w:r>
        <w:t xml:space="preserve">gesellschaftsrecht | handelsrecht | internationales privatrecht | markenrecht | urheberrecht | wettbewerbsrecht | wüd | wük | zivilrecht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