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Lange</w:t>
      </w:r>
    </w:p>
    <w:p>
      <w:r>
        <w:rPr>
          <w:color w:val="64748B"/>
          <w:sz w:val="20"/>
        </w:rPr>
        <w:t xml:space="preserve">christian-lange@xlange.de | https://vutuv.de/christian_lange</w:t>
      </w:r>
    </w:p>
    <w:p>
      <w:pPr>
        <w:pStyle w:val="Heading1"/>
      </w:pPr>
      <w:r>
        <w:t xml:space="preserve">Tags</w:t>
      </w:r>
    </w:p>
    <w:p>
      <w:r>
        <w:t xml:space="preserve">außen- und sicherheitspolitik | it 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