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Lange</w:t>
      </w:r>
    </w:p>
    <w:p>
      <w:r>
        <w:rPr>
          <w:color w:val="64748B"/>
          <w:sz w:val="20"/>
        </w:rPr>
        <w:t xml:space="preserve">christian-lange@xlange.de | +49 1515 6355480 | https://vutuv.de/christian_lange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Principal Consultant - Beratungsfeld Digitale Strategie, BWI GmbH</w:t>
      </w:r>
    </w:p>
    <w:p>
      <w:r>
        <w:rPr>
          <w:color w:val="64748B"/>
          <w:sz w:val="20"/>
        </w:rPr>
        <w:t xml:space="preserve">2/2021 - Present</w:t>
      </w:r>
    </w:p>
    <w:p>
      <w:pPr>
        <w:spacing w:after="20"/>
      </w:pPr>
      <w:r>
        <w:rPr>
          <w:b/>
        </w:rPr>
        <w:t xml:space="preserve">Principal Consultant -Leiter Beratungsfeld NG&amp;A|GeoInfo at DES - Digital Enabling Service - BWI GmbH, BWI GmbH</w:t>
      </w:r>
    </w:p>
    <w:p>
      <w:r>
        <w:rPr>
          <w:color w:val="64748B"/>
          <w:sz w:val="20"/>
        </w:rPr>
        <w:t xml:space="preserve">11/2018 - 2/2021</w:t>
      </w:r>
    </w:p>
    <w:p>
      <w:pPr>
        <w:spacing w:after="20"/>
      </w:pPr>
      <w:r>
        <w:rPr>
          <w:b/>
        </w:rPr>
        <w:t xml:space="preserve">Senior Manager, BwConsulting. The Inhouse-Consultancy of Bundeswehr.</w:t>
      </w:r>
    </w:p>
    <w:p>
      <w:r>
        <w:rPr>
          <w:color w:val="64748B"/>
          <w:sz w:val="20"/>
        </w:rPr>
        <w:t xml:space="preserve">1/2017 - 10/2018</w:t>
      </w:r>
    </w:p>
    <w:p>
      <w:r>
        <w:t xml:space="preserve">Senior Manager IT Management at BwConsulting. The Inhouse-Consultancy of Bundeswehr.</w:t>
      </w:r>
    </w:p>
    <w:p>
      <w:pPr>
        <w:spacing w:after="20"/>
      </w:pPr>
      <w:r>
        <w:rPr>
          <w:b/>
        </w:rPr>
        <w:t xml:space="preserve">Senior Manager, g.e.b.b. mbH | Inhouse Consulting German Federal Ministry of Defence</w:t>
      </w:r>
    </w:p>
    <w:p>
      <w:r>
        <w:rPr>
          <w:color w:val="64748B"/>
          <w:sz w:val="20"/>
        </w:rPr>
        <w:t xml:space="preserve">10/2016 - 1/2017</w:t>
      </w:r>
    </w:p>
    <w:p>
      <w:r>
        <w:t xml:space="preserve">Senior Manager g.e.b.b. mbH | Inhouse Consulting German Ministry of Defence,  IT Management.</w:t>
      </w:r>
    </w:p>
    <w:p>
      <w:pPr>
        <w:spacing w:after="20"/>
      </w:pPr>
      <w:r>
        <w:rPr>
          <w:b/>
        </w:rPr>
        <w:t xml:space="preserve">Senior Manager, EY - Fraud Investigation &amp; Dispute Services / Corporate Compliance Management</w:t>
      </w:r>
    </w:p>
    <w:p>
      <w:r>
        <w:rPr>
          <w:color w:val="64748B"/>
          <w:sz w:val="20"/>
        </w:rPr>
        <w:t xml:space="preserve">2/2015 - 9/2016</w:t>
      </w:r>
    </w:p>
    <w:p>
      <w:pPr>
        <w:spacing w:after="20"/>
      </w:pPr>
      <w:r>
        <w:rPr>
          <w:b/>
        </w:rPr>
        <w:t xml:space="preserve">Senior Consultant, Gesellschaft für Entwicklung, Beschaffung und Betrieb mbH (g.e.b.b. mbH)</w:t>
      </w:r>
    </w:p>
    <w:p>
      <w:r>
        <w:rPr>
          <w:color w:val="64748B"/>
          <w:sz w:val="20"/>
        </w:rPr>
        <w:t xml:space="preserve">10/2012 - 2/2015</w:t>
      </w:r>
    </w:p>
    <w:p>
      <w:r>
        <w:t xml:space="preserve">Senior Consultant im Kompetenzfeld IT-Management Bundeswehr</w:t>
      </w:r>
    </w:p>
    <w:p>
      <w:pPr>
        <w:spacing w:after="20"/>
      </w:pPr>
      <w:r>
        <w:rPr>
          <w:b/>
        </w:rPr>
        <w:t xml:space="preserve">Soldat, Bundeswehr Wir. Dienen. Deutschland.</w:t>
      </w:r>
    </w:p>
    <w:p>
      <w:r>
        <w:rPr>
          <w:color w:val="64748B"/>
          <w:sz w:val="20"/>
        </w:rPr>
        <w:t xml:space="preserve">7/1993 - 10/2004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Bachelor of Arts (BA), Rheinische Friedrich-Wilhelms-Universität Bonn</w:t>
      </w:r>
    </w:p>
    <w:p>
      <w:r>
        <w:rPr>
          <w:color w:val="64748B"/>
          <w:sz w:val="20"/>
        </w:rPr>
        <w:t xml:space="preserve">2012</w:t>
      </w:r>
    </w:p>
    <w:p>
      <w:r>
        <w:t xml:space="preserve">Titel der Abschlussarbeit "Perspektive nachrichtendienstlicher Zusammenarbeit in Europa"  Title of the thesis "perspective of intelligence cooperation in Europe"</w:t>
        <w:br/>
        <w:t xml:space="preserve">Mitglied der Forschungsgemeinschaft "20. Juli 1944"</w:t>
      </w:r>
    </w:p>
    <w:p>
      <w:pPr>
        <w:pStyle w:val="Heading1"/>
      </w:pPr>
      <w:r>
        <w:t xml:space="preserve">Tags</w:t>
      </w:r>
    </w:p>
    <w:p>
      <w:r>
        <w:t xml:space="preserve">außen- und sicherheitspolitik | consulting | Geschichtsforschung | information security | informationssicherheit | IT-Lösungen | it management | it-strategie | management | Militär | Nachrichtendienste | osint | projektmanagement | projektplanung | unternehmensführung</w:t>
      </w:r>
    </w:p>
    <w:p>
      <w:pPr>
        <w:pStyle w:val="Heading1"/>
      </w:pPr>
      <w:r>
        <w:t xml:space="preserve">Certificates &amp; licenses</w:t>
      </w:r>
    </w:p>
    <w:p>
      <w:r>
        <w:t xml:space="preserve">TOGAF® Foundation Training (ExperTeach GmbH, 2025-05) | Reformierter BSI-IT Grundschutz (dama.go GmbH, 2019-05) | RESILIA Foundation (2017-01) | ITIL Service Design (AXELOS Global Best Practice, 2014-11) | ITIL Service Strategy (AXELOS Global Best Practice, 2014-10) | ITIL Foundation (APMG International, 2013-05) | Prince2 Foundation (APMG, 2013-03) | Mac OS X / BSD Unix Grundlagen (Brainworks Training GmbH) | Mac OS X für Administratoren (Brainworks Training GmbH) | Mac OS X Systemsicherheit (Brainworks Training GmbH) | Mac OS X / UNIX Datenkommunikation (Brainworks Training GmbH) | Strategische Analyse (LEAD Academy gGmbH)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· Business fluent) | French (B2 · Fluent)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