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Rohrer</w:t>
      </w:r>
    </w:p>
    <w:p>
      <w:r>
        <w:t xml:space="preserve">Computers are the most intelligent idiots.</w:t>
      </w:r>
    </w:p>
    <w:p>
      <w:r>
        <w:rPr>
          <w:color w:val="64748B"/>
          <w:sz w:val="20"/>
        </w:rPr>
        <w:t xml:space="preserve">https://vutuv.de/christian_rohre</w:t>
      </w:r>
    </w:p>
    <w:p>
      <w:r>
        <w:rPr>
          <w:color w:val="64748B"/>
          <w:sz w:val="20"/>
        </w:rPr>
        <w:t xml:space="preserve">Hofener Str. 114, 70372 Stuttgart,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Director IT &amp; E-Commerce, Paul Lange &amp; Co. OHG</w:t>
      </w:r>
    </w:p>
    <w:p>
      <w:r>
        <w:rPr>
          <w:color w:val="64748B"/>
          <w:sz w:val="20"/>
        </w:rPr>
        <w:t xml:space="preserve">2/2015 - Present</w:t>
      </w:r>
    </w:p>
    <w:p>
      <w:pPr>
        <w:pStyle w:val="Heading1"/>
      </w:pPr>
      <w:r>
        <w:t xml:space="preserve">Tags</w:t>
      </w:r>
    </w:p>
    <w:p>
      <w:r>
        <w:t xml:space="preserve">fahrrad | großhandel | handel | b2b | b2b2c | crm | e-business | e-commerce | erp | infor ion | infor ln | infor sce | multi channel | online shop | pim | sport | vertrieb | whm</w:t>
      </w:r>
    </w:p>
    <w:p>
      <w:pPr>
        <w:pStyle w:val="Heading1"/>
      </w:pPr>
      <w:r>
        <w:t xml:space="preserve">Links</w:t>
      </w:r>
    </w:p>
    <w:p>
      <w:r>
        <w:t xml:space="preserve">Die Paul Lange &amp; Co. OHG ist eines der führenden Unternehmen der europäischen Fahrradbranche. Seit 1967 ist das im April 1949 gegründete Stuttgarter Unternehmen der deutsche Generalvertreter für SHIMANO Komponenten. Darüber hinaus vertritt Paul Lange &amp; Co: https://www.paul-lange.de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http://facebook.com/rohrer.christian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