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Suhling</w:t>
      </w:r>
    </w:p>
    <w:p>
      <w:r>
        <w:rPr>
          <w:color w:val="64748B"/>
          <w:sz w:val="20"/>
        </w:rPr>
        <w:t xml:space="preserve">christian@suhling.com | +49 4206 7888 | https://vutuv.de/christian_suhli</w:t>
      </w:r>
    </w:p>
    <w:p>
      <w:r>
        <w:rPr>
          <w:color w:val="64748B"/>
          <w:sz w:val="20"/>
        </w:rPr>
        <w:t xml:space="preserve">Heidkämpe 51c, 28816 Stuhr,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Anwendungsberater, NET AG</w:t>
      </w:r>
    </w:p>
    <w:p>
      <w:r>
        <w:rPr>
          <w:color w:val="64748B"/>
          <w:sz w:val="20"/>
        </w:rPr>
        <w:t xml:space="preserve">1/2009 - Present</w:t>
      </w:r>
    </w:p>
    <w:p>
      <w:pPr>
        <w:spacing w:after="20"/>
      </w:pPr>
      <w:r>
        <w:rPr>
          <w:b/>
        </w:rPr>
        <w:t xml:space="preserve">Assistent der Geschäftsleitung, PSA GmbH</w:t>
      </w:r>
    </w:p>
    <w:p>
      <w:r>
        <w:rPr>
          <w:color w:val="64748B"/>
          <w:sz w:val="20"/>
        </w:rPr>
        <w:t xml:space="preserve">10/2007 - 12/2008</w:t>
      </w:r>
    </w:p>
    <w:p>
      <w:pPr>
        <w:spacing w:after="20"/>
      </w:pPr>
      <w:r>
        <w:rPr>
          <w:b/>
        </w:rPr>
        <w:t xml:space="preserve">CAD-Administrator, Jenoptik</w:t>
      </w:r>
    </w:p>
    <w:p>
      <w:r>
        <w:rPr>
          <w:color w:val="64748B"/>
          <w:sz w:val="20"/>
        </w:rPr>
        <w:t xml:space="preserve">7/2003 - 9/2007</w:t>
      </w:r>
    </w:p>
    <w:p>
      <w:pPr>
        <w:spacing w:after="20"/>
      </w:pPr>
      <w:r>
        <w:rPr>
          <w:b/>
        </w:rPr>
        <w:t xml:space="preserve">Consultant, acatec AG</w:t>
      </w:r>
    </w:p>
    <w:p>
      <w:r>
        <w:rPr>
          <w:color w:val="64748B"/>
          <w:sz w:val="20"/>
        </w:rPr>
        <w:t xml:space="preserve">7/2000 - 6/2003</w:t>
      </w:r>
    </w:p>
    <w:p>
      <w:pPr>
        <w:spacing w:after="20"/>
      </w:pPr>
      <w:r>
        <w:rPr>
          <w:b/>
        </w:rPr>
        <w:t xml:space="preserve">Konstrukteur, MBB</w:t>
      </w:r>
    </w:p>
    <w:p>
      <w:r>
        <w:rPr>
          <w:color w:val="64748B"/>
          <w:sz w:val="20"/>
        </w:rPr>
        <w:t xml:space="preserve">1/2000 - 6/2000</w:t>
      </w:r>
    </w:p>
    <w:p>
      <w:pPr>
        <w:spacing w:after="20"/>
      </w:pPr>
      <w:r>
        <w:rPr>
          <w:b/>
        </w:rPr>
        <w:t xml:space="preserve">Senior Consultant, PTC</w:t>
      </w:r>
    </w:p>
    <w:p>
      <w:r>
        <w:rPr>
          <w:color w:val="64748B"/>
          <w:sz w:val="20"/>
        </w:rPr>
        <w:t xml:space="preserve">4/1996 - 12/1999</w:t>
      </w:r>
    </w:p>
    <w:p>
      <w:pPr>
        <w:spacing w:after="20"/>
      </w:pPr>
      <w:r>
        <w:rPr>
          <w:b/>
        </w:rPr>
        <w:t xml:space="preserve">Konstrukteur, SMB GmbH</w:t>
      </w:r>
    </w:p>
    <w:p>
      <w:r>
        <w:rPr>
          <w:color w:val="64748B"/>
          <w:sz w:val="20"/>
        </w:rPr>
        <w:t xml:space="preserve">10/1994 - 3/1996</w:t>
      </w:r>
    </w:p>
    <w:p>
      <w:pPr>
        <w:pStyle w:val="Heading1"/>
      </w:pPr>
      <w:r>
        <w:t xml:space="preserve">Tags</w:t>
      </w:r>
    </w:p>
    <w:p>
      <w:r>
        <w:t xml:space="preserve">pro/engineer wildfire 5.0 | pro/intralink 3.4 | ptc creo parametric 4.0 | ptc mathcad prime 3.1 | ptc windchill pdmlink 11.0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