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Wilke</w:t>
      </w:r>
    </w:p>
    <w:p>
      <w:r>
        <w:rPr>
          <w:color w:val="64748B"/>
          <w:sz w:val="20"/>
        </w:rPr>
        <w:t xml:space="preserve">christian.wilke@bechtle.com | https://vutuv.de/christian_wilke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Vertriebsleiter Öffentliche Auftraggeber, Bechtle GmbH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Key Account Manager, Bechtle GmbH</w:t>
      </w:r>
    </w:p>
    <w:p>
      <w:r>
        <w:rPr>
          <w:color w:val="64748B"/>
          <w:sz w:val="20"/>
        </w:rPr>
        <w:t xml:space="preserve">7/2007 - 12/2012</w:t>
      </w:r>
    </w:p>
    <w:p>
      <w:pPr>
        <w:pStyle w:val="Heading1"/>
      </w:pPr>
      <w:r>
        <w:t xml:space="preserve">Tags</w:t>
      </w:r>
    </w:p>
    <w:p>
      <w:r>
        <w:t xml:space="preserve">it infrastructure | team lead | managed services | public sector | public tender | sales</w:t>
      </w:r>
    </w:p>
    <w:p>
      <w:pPr>
        <w:pStyle w:val="Heading1"/>
      </w:pPr>
      <w:r>
        <w:t xml:space="preserve">Links</w:t>
      </w:r>
    </w:p>
    <w:p>
      <w:r>
        <w:t xml:space="preserve">http://www.bechtle.com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