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Christine Sehle</w:t>
      </w:r>
    </w:p>
    <w:p>
      <w:r>
        <w:rPr>
          <w:color w:val="64748B"/>
          <w:sz w:val="20"/>
        </w:rPr>
        <w:t xml:space="preserve">info@christinesehle.de | https://vutuv.de/christine_sehle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interim marketing management | seminare &amp; workshops | seo | interne &amp; externe kommunikation - dig...</w:t>
      </w:r>
    </w:p>
    <w:p>
      <w:pPr>
        <w:pStyle w:val="Heading1"/>
      </w:pPr>
      <w:r>
        <w:t xml:space="preserve">Links</w:t>
      </w:r>
    </w:p>
    <w:p>
      <w:r>
        <w:t xml:space="preserve">Website: http://www.christinesehle.de</w:t>
      </w:r>
    </w:p>
    <w:p>
      <w:r>
        <w:t xml:space="preserve">Landingpage: http://www.seocontent-sehle.de</w:t>
      </w:r>
    </w:p>
    <w:p>
      <w:r>
        <w:t xml:space="preserve">Landingpage: http://www.ihr-marketing-auf-zeit.de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http://facebook.com/christinesehlemarketingundkommunikation</w:t>
      </w:r>
    </w:p>
    <w:p>
      <w:r>
        <w:t xml:space="preserve">Twitter: http://twitter.com/christinesehle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