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 Görn</w:t>
      </w:r>
    </w:p>
    <w:p>
      <w:r>
        <w:rPr>
          <w:color w:val="64748B"/>
          <w:sz w:val="20"/>
        </w:rPr>
        <w:t xml:space="preserve">goern@b4mad.net | https://vutuv.de/christop_goern</w:t>
      </w:r>
    </w:p>
    <w:p>
      <w:pPr>
        <w:pStyle w:val="Heading1"/>
      </w:pPr>
      <w:r>
        <w:t xml:space="preserve">Tags</w:t>
      </w:r>
    </w:p>
    <w:p>
      <w:r>
        <w:t xml:space="preserve">docker | kubernetes | linux | openshift | OpenSource | redhat</w:t>
      </w:r>
    </w:p>
    <w:p>
      <w:pPr>
        <w:pStyle w:val="Heading1"/>
      </w:pPr>
      <w:r>
        <w:t xml:space="preserve">Profiles</w:t>
      </w:r>
    </w:p>
    <w:p>
      <w:r>
        <w:t xml:space="preserve">Twitter: http://twitter.com/goern</w:t>
      </w:r>
    </w:p>
    <w:p>
      <w:r>
        <w:t xml:space="preserve">Instagram: http://instagram.com/goern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