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Dubach</w:t>
      </w:r>
    </w:p>
    <w:p>
      <w:r>
        <w:rPr>
          <w:color w:val="64748B"/>
          <w:sz w:val="20"/>
        </w:rPr>
        <w:t xml:space="preserve">https://vutuv.de/christoph_dubac</w:t>
      </w:r>
    </w:p>
    <w:p>
      <w:pPr>
        <w:pStyle w:val="Heading1"/>
      </w:pPr>
      <w:r>
        <w:t xml:space="preserve">Tags</w:t>
      </w:r>
    </w:p>
    <w:p>
      <w:r>
        <w:t xml:space="preserve">axure | CPUX | frontend-development | Information Architecture | informationsarchitektur | interaction design | Interaktionsdesign | prototyping | user experience | webdesign | wireframing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https://www.linkedin.com/in/christophdubach</w:t>
      </w:r>
    </w:p>
    <w:p>
      <w:r>
        <w:t xml:space="preserve">XING: https://www.xing.com/profile/Christoph_Dubach2</w:t>
      </w:r>
    </w:p>
    <w:p>
      <w:r>
        <w:t xml:space="preserve">Twitter: http://twitter.com/ChristophDubach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