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Goetze</w:t>
      </w:r>
    </w:p>
    <w:p>
      <w:r>
        <w:rPr>
          <w:color w:val="64748B"/>
          <w:sz w:val="20"/>
        </w:rPr>
        <w:t xml:space="preserve">https://vutuv.de/christoph_goetz</w:t>
      </w:r>
    </w:p>
    <w:p>
      <w:r>
        <w:rPr>
          <w:color w:val="64748B"/>
          <w:sz w:val="20"/>
        </w:rPr>
        <w:t xml:space="preserve">- / -, 8xxx Zurich,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Infrastructure Professional, independent</w:t>
      </w:r>
    </w:p>
    <w:p>
      <w:pPr>
        <w:spacing w:after="20"/>
      </w:pPr>
      <w:r>
        <w:rPr>
          <w:b/>
        </w:rPr>
        <w:t xml:space="preserve">Project Manager, independent</w:t>
      </w:r>
    </w:p>
    <w:p>
      <w:pPr>
        <w:pStyle w:val="Heading1"/>
      </w:pPr>
      <w:r>
        <w:t xml:space="preserve">Tags</w:t>
      </w:r>
    </w:p>
    <w:p>
      <w:r>
        <w:t xml:space="preserve">it infrastructure | enterprise environment</w:t>
      </w:r>
    </w:p>
    <w:p>
      <w:pPr>
        <w:pStyle w:val="Heading1"/>
      </w:pPr>
      <w:r>
        <w:t xml:space="preserve">Links</w:t>
      </w:r>
    </w:p>
    <w:p>
      <w:r>
        <w:t xml:space="preserve">the private communication hub of Christoph Goetze: https://Goetze.Ch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