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Stieglitz</w:t>
      </w:r>
    </w:p>
    <w:p>
      <w:r>
        <w:rPr>
          <w:color w:val="64748B"/>
          <w:sz w:val="20"/>
        </w:rPr>
        <w:t xml:space="preserve">christoph.stieglitz@optimumeng.ch | https://vutuv.de/christoph_stieg</w:t>
      </w:r>
    </w:p>
    <w:p>
      <w:r>
        <w:rPr>
          <w:color w:val="64748B"/>
          <w:sz w:val="20"/>
        </w:rPr>
        <w:t xml:space="preserve">Hofammtstrasse 5, 6030 Ebikon,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change | changemanagement | IPA | IPD | management | ProjectAlliancing | Projektallianzen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