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Claus Nagel-Piciorus</w:t>
      </w:r>
    </w:p>
    <w:p>
      <w:r>
        <w:rPr>
          <w:color w:val="64748B"/>
          <w:sz w:val="20"/>
        </w:rPr>
        <w:t xml:space="preserve">claus.nagel-piciorus@outlook.com | https://vutuv.de/claus_nagel_pic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business intelligence | digitalisierung | qualitätsmanagement | risikomanagement</w:t>
      </w:r>
    </w:p>
    <w:p>
      <w:pPr>
        <w:pStyle w:val="Heading1"/>
      </w:pPr>
      <w:r>
        <w:t xml:space="preserve">Links</w:t>
      </w:r>
    </w:p>
    <w:p>
      <w:r>
        <w:t xml:space="preserve">Nagel's Kopf - Managementblog: www.claus-nagel.de</w:t>
      </w:r>
    </w:p>
    <w:p>
      <w:pPr>
        <w:pStyle w:val="Heading1"/>
      </w:pPr>
      <w:r>
        <w:t xml:space="preserve">Profiles</w:t>
      </w:r>
    </w:p>
    <w:p>
      <w:r>
        <w:t xml:space="preserve">Twitter: http://twitter.com/claus_nagel</w:t>
      </w:r>
    </w:p>
    <w:p>
      <w:r>
        <w:t xml:space="preserve">Facebook: http://facebook.com/claus.nagel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