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Calancea</w:t>
      </w:r>
    </w:p>
    <w:p>
      <w:r>
        <w:rPr>
          <w:color w:val="64748B"/>
          <w:sz w:val="20"/>
        </w:rPr>
        <w:t xml:space="preserve">https://vutuv.de/daniel_calancea</w:t>
      </w:r>
    </w:p>
    <w:p>
      <w:r>
        <w:rPr>
          <w:color w:val="64748B"/>
          <w:sz w:val="20"/>
        </w:rPr>
        <w:t xml:space="preserve">MD-3701 Straseni, Moldova</w:t>
      </w:r>
    </w:p>
    <w:p>
      <w:pPr>
        <w:pStyle w:val="Heading1"/>
      </w:pPr>
      <w:r>
        <w:t xml:space="preserve">Tags</w:t>
      </w:r>
    </w:p>
    <w:p>
      <w:r>
        <w:t xml:space="preserve">Elixir | erlang | Qwerty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