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Horsch</w:t>
      </w:r>
    </w:p>
    <w:p>
      <w:r>
        <w:rPr>
          <w:color w:val="64748B"/>
          <w:sz w:val="20"/>
        </w:rPr>
        <w:t xml:space="preserve">https://vutuv.de/daniel_horsch</w:t>
      </w:r>
    </w:p>
    <w:p>
      <w:r>
        <w:rPr>
          <w:color w:val="64748B"/>
          <w:sz w:val="20"/>
        </w:rPr>
        <w:t xml:space="preserve">70180 Stuttgart, Germany</w:t>
      </w:r>
    </w:p>
    <w:p>
      <w:pPr>
        <w:pStyle w:val="Heading1"/>
      </w:pPr>
      <w:r>
        <w:t xml:space="preserve">Tags</w:t>
      </w:r>
    </w:p>
    <w:p>
      <w:r>
        <w:t xml:space="preserve">e-learning | employer branding | hr | People and Culture | recruiting | weiterbildung | workshops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