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Schwartz</w:t>
      </w:r>
    </w:p>
    <w:p>
      <w:r>
        <w:rPr>
          <w:color w:val="64748B"/>
          <w:sz w:val="20"/>
        </w:rPr>
        <w:t xml:space="preserve">daniel.schwartz@logima.de | https://vutuv.de/daniel_schwartz</w:t>
      </w:r>
    </w:p>
    <w:p>
      <w:r>
        <w:rPr>
          <w:color w:val="64748B"/>
          <w:sz w:val="20"/>
        </w:rPr>
        <w:t xml:space="preserve">90480 Nürnberg, Germany</w:t>
      </w:r>
    </w:p>
    <w:p>
      <w:pPr>
        <w:pStyle w:val="Heading1"/>
      </w:pPr>
      <w:r>
        <w:t xml:space="preserve">Tags</w:t>
      </w:r>
    </w:p>
    <w:p>
      <w:r>
        <w:t xml:space="preserve">AI | cyber security | ehrenamt | Avalonia | c++ | Device Software | embedded systems | Measurement Technology | Medical Devices | .net | software architecture | software engineering | STM32 | Technical Project Management | Toradex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