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Darren-Paul Sutcliffe van Dyk Esq.</w:t>
      </w:r>
    </w:p>
    <w:p>
      <w:r>
        <w:t xml:space="preserve">¶ onetime banking executive ∣ trusted advisor + consultant ∣ strategic transformation specialist </w:t>
        <w:br/>
        <w:t xml:space="preserve"/>
        <w:br/>
        <w:t xml:space="preserve"/>
        <w:br/>
        <w:t xml:space="preserve">— now corporate sherpa: edging financial service monoliths through the new norm.</w:t>
      </w:r>
    </w:p>
    <w:p>
      <w:r>
        <w:rPr>
          <w:color w:val="64748B"/>
          <w:sz w:val="20"/>
        </w:rPr>
        <w:t xml:space="preserve">hello@darrenpaul.me | https://vutuv.de/darren_paul_sut</w:t>
      </w:r>
    </w:p>
    <w:p>
      <w:pPr>
        <w:pStyle w:val="Heading1"/>
      </w:pPr>
      <w:r>
        <w:t xml:space="preserve">Tags</w:t>
      </w:r>
    </w:p>
    <w:p>
      <w:r>
        <w:t xml:space="preserve">business strategy | business transformation | business unit strategy | corporate strategy | corporate transformation | culture change | digital strategy | digital transformation | disruptive strategies  | information strategy | information transformation | new ways of ... | operating model redesign | operations strategy | organisational change | organisational redesign | organisational transformation | people strategy | people transformation | programme management | strategic initiatives | strategy alignment | strategy development | strategy management | strategy maps | strategy oversight | tech-enabled transformation | technology strategy | technology transformation</w:t>
      </w:r>
    </w:p>
    <w:p>
      <w:pPr>
        <w:pStyle w:val="Heading1"/>
      </w:pPr>
      <w:r>
        <w:t xml:space="preserve">Links</w:t>
      </w:r>
    </w:p>
    <w:p>
      <w:r>
        <w:t xml:space="preserve">Homepage: http://www.darrenpaul.me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