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Dennis Wagner</w:t>
      </w:r>
    </w:p>
    <w:p>
      <w:r>
        <w:rPr>
          <w:color w:val="64748B"/>
          <w:sz w:val="20"/>
        </w:rPr>
        <w:t xml:space="preserve">dennis@vilidiatec.de | +49 1520 6338756 | https://vutuv.de/dennis_wagner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VilidiaTec Gbr</w:t>
      </w:r>
    </w:p>
    <w:p>
      <w:r>
        <w:rPr>
          <w:color w:val="64748B"/>
          <w:sz w:val="20"/>
        </w:rPr>
        <w:t xml:space="preserve">9/2015 - Present</w:t>
      </w:r>
    </w:p>
    <w:p>
      <w:pPr>
        <w:pStyle w:val="Heading1"/>
      </w:pPr>
      <w:r>
        <w:t xml:space="preserve">Tags</w:t>
      </w:r>
    </w:p>
    <w:p>
      <w:r>
        <w:t xml:space="preserve">facebook-marketing | html | javascript | PHP | usability | ux-design</w:t>
      </w:r>
    </w:p>
    <w:p>
      <w:pPr>
        <w:pStyle w:val="Heading1"/>
      </w:pPr>
      <w:r>
        <w:t xml:space="preserve">Profiles</w:t>
      </w:r>
    </w:p>
    <w:p>
      <w:r>
        <w:t xml:space="preserve">Facebook: http://facebook.com/dswagner94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