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Henrici</w:t>
      </w:r>
    </w:p>
    <w:p>
      <w:r>
        <w:t xml:space="preserve">Enterprise Architect</w:t>
      </w:r>
    </w:p>
    <w:p>
      <w:r>
        <w:rPr>
          <w:color w:val="64748B"/>
          <w:sz w:val="20"/>
        </w:rPr>
        <w:t xml:space="preserve">https://vutuv.de/dirk_henrici</w:t>
      </w:r>
    </w:p>
    <w:p>
      <w:pPr>
        <w:pStyle w:val="Heading1"/>
      </w:pPr>
      <w:r>
        <w:t xml:space="preserve">Tags</w:t>
      </w:r>
    </w:p>
    <w:p>
      <w:r>
        <w:t xml:space="preserve">analytisches denken | enterprise architecture | kreativität | technische Innovation | telekom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