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 Bongaerts</w:t>
      </w:r>
    </w:p>
    <w:p>
      <w:r>
        <w:rPr>
          <w:color w:val="64748B"/>
          <w:sz w:val="20"/>
        </w:rPr>
        <w:t xml:space="preserve">ed@bongaerts.com | https://vutuv.de/ed_bongaerts</w:t>
      </w:r>
    </w:p>
    <w:p>
      <w:r>
        <w:rPr>
          <w:color w:val="64748B"/>
          <w:sz w:val="20"/>
        </w:rPr>
        <w:t xml:space="preserve">Speicherstadt, 14473 Potsdam, Brandenburg, Germany</w:t>
      </w:r>
    </w:p>
    <w:p>
      <w:pPr>
        <w:pStyle w:val="Heading1"/>
      </w:pPr>
      <w:r>
        <w:t xml:space="preserve">Tags</w:t>
      </w:r>
    </w:p>
    <w:p>
      <w:r>
        <w:t xml:space="preserve">consulting | engineering management | material handling specialist | mechanical engineering | product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