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Gerrit Eicker</w:t>
      </w:r>
    </w:p>
    <w:p>
      <w:r>
        <w:rPr>
          <w:color w:val="64748B"/>
          <w:sz w:val="20"/>
        </w:rPr>
        <w:t xml:space="preserve">https://vutuv.de/eicker</w:t>
      </w:r>
    </w:p>
    <w:p>
      <w:r>
        <w:rPr>
          <w:color w:val="64748B"/>
          <w:sz w:val="20"/>
        </w:rPr>
        <w:t xml:space="preserve">48149 Münster, Germany</w:t>
      </w:r>
    </w:p>
    <w:p>
      <w:pPr>
        <w:pStyle w:val="Heading1"/>
      </w:pPr>
      <w:r>
        <w:t xml:space="preserve">Tags</w:t>
      </w:r>
    </w:p>
    <w:p>
      <w:r>
        <w:t xml:space="preserve">beratung | kommunikation | marketing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