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Fabian Becker B.Sc.</w:t>
      </w:r>
    </w:p>
    <w:p>
      <w:r>
        <w:rPr>
          <w:color w:val="64748B"/>
          <w:sz w:val="20"/>
        </w:rPr>
        <w:t xml:space="preserve">https://vutuv.de/fabian</w:t>
      </w:r>
    </w:p>
    <w:p>
      <w:pPr>
        <w:pStyle w:val="Heading1"/>
      </w:pPr>
      <w:r>
        <w:t xml:space="preserve">Tags</w:t>
      </w:r>
    </w:p>
    <w:p>
      <w:r>
        <w:t xml:space="preserve">django | Docker Compose | Docker/Podman | ehrenamt | Element/Matrix | feuerwehr | Freiwillige Feuerwehr | Linux | matrix | MatrixConf | OIDC | Python</w:t>
      </w:r>
    </w:p>
    <w:p>
      <w:pPr>
        <w:pStyle w:val="Heading1"/>
      </w:pPr>
      <w:r>
        <w:t xml:space="preserve">Certificates &amp; licenses</w:t>
      </w:r>
    </w:p>
    <w:p>
      <w:r>
        <w:t xml:space="preserve">Führerschein für Klasse CE (Bundesrepublik Deutschland, 2026-05) | Führerschein für Klasse C (Bundesrepublik Deutschland, 2026-04) | Fachkraft für Qualitätsmanagement in der Medizinprodukteindustrie nach ISO 13485:2016 (TÜV SÜD Akademie GmbH, 2026-02) | Maschinistenlehrgang (Kreisfeuerwehr Landkreis Göttingen, 2023-02) | Atemschutzgeräteträgerlehrgang (Kreisfeuerwehr Landkreis Göttingen, 2023-01) | Nachweis für Fernpiloten A1/A3 Open Sub Category (Luftfahrt-Bundesamt, 2021-01, expired 2026-01)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</w:t>
      </w:r>
    </w:p>
    <w:p>
      <w:pPr>
        <w:pStyle w:val="Heading1"/>
      </w:pPr>
      <w:r>
        <w:t xml:space="preserve">Links</w:t>
      </w:r>
    </w:p>
    <w:p>
      <w:r>
        <w:t xml:space="preserve">größtes Hobby-Projekt: https://alertrix.net</w:t>
      </w:r>
    </w:p>
    <w:p>
      <w:pPr>
        <w:pStyle w:val="Heading1"/>
      </w:pPr>
      <w:r>
        <w:t xml:space="preserve">Profiles</w:t>
      </w:r>
    </w:p>
    <w:p>
      <w:r>
        <w:t xml:space="preserve">Mastodon: https://social.tchncs.de/@fabbecker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