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Fabian  Ainser </w:t>
      </w:r>
    </w:p>
    <w:p>
      <w:r>
        <w:rPr>
          <w:color w:val="64748B"/>
          <w:sz w:val="20"/>
        </w:rPr>
        <w:t xml:space="preserve">info@ainser-consulting.de | https://vutuv.de/fabian_ainser</w:t>
      </w:r>
    </w:p>
    <w:p>
      <w:pPr>
        <w:pStyle w:val="Heading1"/>
      </w:pPr>
      <w:r>
        <w:t xml:space="preserve">Links</w:t>
      </w:r>
    </w:p>
    <w:p>
      <w:r>
        <w:t xml:space="preserve">Ainser Consulting : http://www.ainser-consulting.de 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