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Falk Mahlendorf</w:t>
      </w:r>
    </w:p>
    <w:p>
      <w:r>
        <w:rPr>
          <w:color w:val="64748B"/>
          <w:sz w:val="20"/>
        </w:rPr>
        <w:t xml:space="preserve">info@bc-media-consult.de | https://vutuv.de/falk_mahlendorf</w:t>
      </w:r>
    </w:p>
    <w:p>
      <w:pPr>
        <w:pStyle w:val="Heading1"/>
      </w:pPr>
      <w:r>
        <w:t xml:space="preserve">Tags</w:t>
      </w:r>
    </w:p>
    <w:p>
      <w:r>
        <w:t xml:space="preserve">business development, strategy, organ...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