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Florian Marquardt</w:t>
      </w:r>
    </w:p>
    <w:p>
      <w:r>
        <w:rPr>
          <w:color w:val="64748B"/>
          <w:sz w:val="20"/>
        </w:rPr>
        <w:t xml:space="preserve">vutuv@florianmarquardt.de | https://vutuv.de/florian_marquar</w:t>
      </w:r>
    </w:p>
    <w:p>
      <w:pPr>
        <w:pStyle w:val="Heading1"/>
      </w:pPr>
      <w:r>
        <w:t xml:space="preserve">Tags</w:t>
      </w:r>
    </w:p>
    <w:p>
      <w:r>
        <w:t xml:space="preserve">architecture | html | java | api | css | itil | javascript | jira | php | pre-sales | soap | teamlead | webservice | wsdl | xml</w:t>
      </w:r>
    </w:p>
    <w:p>
      <w:pPr>
        <w:pStyle w:val="Heading1"/>
      </w:pPr>
      <w:r>
        <w:t xml:space="preserve">Links</w:t>
      </w:r>
    </w:p>
    <w:p>
      <w:r>
        <w:t xml:space="preserve">persönliche Homepage: www.florianmarquardt.de</w:t>
      </w:r>
    </w:p>
    <w:p>
      <w:r>
        <w:t xml:space="preserve">JIRA-Plugins: www.enisra.de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