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frederick diot</w:t>
      </w:r>
    </w:p>
    <w:p>
      <w:r>
        <w:rPr>
          <w:color w:val="64748B"/>
          <w:sz w:val="20"/>
        </w:rPr>
        <w:t xml:space="preserve">https://vutuv.de/frederick_diot</w:t>
      </w:r>
    </w:p>
    <w:p>
      <w:r>
        <w:rPr>
          <w:color w:val="64748B"/>
          <w:sz w:val="20"/>
        </w:rPr>
        <w:t xml:space="preserve">33300 Bordeaux, France</w:t>
      </w:r>
    </w:p>
    <w:p>
      <w:pPr>
        <w:pStyle w:val="Heading1"/>
      </w:pPr>
      <w:r>
        <w:t xml:space="preserve">Tags</w:t>
      </w:r>
    </w:p>
    <w:p>
      <w:r>
        <w:t xml:space="preserve">postproduction | audiovisual | chef editing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