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Frieder</w:t>
      </w:r>
    </w:p>
    <w:p>
      <w:r>
        <w:rPr>
          <w:color w:val="64748B"/>
          <w:sz w:val="20"/>
        </w:rPr>
        <w:t xml:space="preserve">https://vutuv.de/frieder</w:t>
      </w:r>
    </w:p>
    <w:p>
      <w:pPr>
        <w:pStyle w:val="Heading1"/>
      </w:pPr>
      <w:r>
        <w:t xml:space="preserve">Tags</w:t>
      </w:r>
    </w:p>
    <w:p>
      <w:r>
        <w:t xml:space="preserve">audio | bcm | DSGVO | itsec | kommunikation | netzwerk | resilienz | veranstaltungstechnik | video | videokonferenz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