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Gabriele Bornemann</w:t>
      </w:r>
    </w:p>
    <w:p>
      <w:r>
        <w:rPr>
          <w:color w:val="64748B"/>
          <w:sz w:val="20"/>
        </w:rPr>
        <w:t xml:space="preserve">info@managementalliance.de | https://vutuv.de/gabriele_bornem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Co Founder, bleu &amp; orange governance</w:t>
      </w:r>
    </w:p>
    <w:p>
      <w:r>
        <w:rPr>
          <w:color w:val="64748B"/>
          <w:sz w:val="20"/>
        </w:rPr>
        <w:t xml:space="preserve">1/2019 - Present</w:t>
      </w:r>
    </w:p>
    <w:p>
      <w:r>
        <w:t xml:space="preserve">vnmvnm</w:t>
      </w:r>
    </w:p>
    <w:p>
      <w:pPr>
        <w:spacing w:after="20"/>
      </w:pPr>
      <w:r>
        <w:rPr>
          <w:b/>
        </w:rPr>
        <w:t xml:space="preserve">CEO, Management Alliance GmbH</w:t>
      </w:r>
    </w:p>
    <w:p>
      <w:r>
        <w:rPr>
          <w:color w:val="64748B"/>
          <w:sz w:val="20"/>
        </w:rPr>
        <w:t xml:space="preserve">10/2015 - Present</w:t>
      </w:r>
    </w:p>
    <w:p>
      <w:r>
        <w:t xml:space="preserve">adfSDF</w:t>
      </w:r>
    </w:p>
    <w:p>
      <w:pPr>
        <w:pStyle w:val="Heading1"/>
      </w:pPr>
      <w:r>
        <w:t xml:space="preserve">Tags</w:t>
      </w:r>
    </w:p>
    <w:p>
      <w:r>
        <w:t xml:space="preserve">Aufsichtsrat | m&amp;a | risikomanagement</w:t>
      </w:r>
    </w:p>
    <w:p>
      <w:pPr>
        <w:pStyle w:val="Heading1"/>
      </w:pPr>
      <w:r>
        <w:t xml:space="preserve">Profiles</w:t>
      </w:r>
    </w:p>
    <w:p>
      <w:r>
        <w:t xml:space="preserve">LinkedIn: https://www.linkedin.com/in/gabriele-bornemann-2349997a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