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Gabriele Bornemann</w:t>
      </w:r>
    </w:p>
    <w:p>
      <w:r>
        <w:rPr>
          <w:color w:val="64748B"/>
          <w:sz w:val="20"/>
        </w:rPr>
        <w:t xml:space="preserve">info@managementalliance.de | https://vutuv.de/gabriele_bornem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 Founder, bleu &amp; orange governance</w:t>
      </w:r>
    </w:p>
    <w:p>
      <w:r>
        <w:rPr>
          <w:color w:val="64748B"/>
          <w:sz w:val="20"/>
        </w:rPr>
        <w:t xml:space="preserve">1/2019 - Present</w:t>
      </w:r>
    </w:p>
    <w:p>
      <w:r>
        <w:t xml:space="preserve">vnmvnm</w:t>
      </w:r>
    </w:p>
    <w:p>
      <w:pPr>
        <w:spacing w:after="20"/>
      </w:pPr>
      <w:r>
        <w:rPr>
          <w:b/>
        </w:rPr>
        <w:t xml:space="preserve">CEO, Management Alliance GmbH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adfSDF</w:t>
      </w:r>
    </w:p>
    <w:p>
      <w:pPr>
        <w:pStyle w:val="Heading1"/>
      </w:pPr>
      <w:r>
        <w:t xml:space="preserve">Tags</w:t>
      </w:r>
    </w:p>
    <w:p>
      <w:r>
        <w:t xml:space="preserve">Aufsichtsrat | m&amp;a | risikomanagement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https://www.linkedin.com/in/gabriele-bornemann-2349997a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