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Tronich</w:t>
      </w:r>
    </w:p>
    <w:p>
      <w:r>
        <w:rPr>
          <w:color w:val="64748B"/>
          <w:sz w:val="20"/>
        </w:rPr>
        <w:t xml:space="preserve">georg.tronich@mhp.com | https://vutuv.de/georg_1a076115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Associate Partner - Observability, MHP Management &amp; IT-Beratung GmbH</w:t>
      </w:r>
    </w:p>
    <w:p>
      <w:r>
        <w:rPr>
          <w:color w:val="64748B"/>
          <w:sz w:val="20"/>
        </w:rPr>
        <w:t xml:space="preserve">9/2022 - Present</w:t>
      </w:r>
    </w:p>
    <w:p>
      <w:r>
        <w:t xml:space="preserve">Aufbau und Betrieb von Observability mit Grafana Cloud. Beratung von Kunden bei der Transition in die Cloud.</w:t>
        <w:br/>
        <w:t xml:space="preserve">ITSM Beratung.</w:t>
      </w:r>
    </w:p>
    <w:p>
      <w:pPr>
        <w:pStyle w:val="Heading1"/>
      </w:pPr>
      <w:r>
        <w:t xml:space="preserve">Tags</w:t>
      </w:r>
    </w:p>
    <w:p>
      <w:r>
        <w:t xml:space="preserve">Grafana | itsm | linux | Observability | servicemanagement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