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Gerhard Messerklinger</w:t>
      </w:r>
    </w:p>
    <w:p>
      <w:r>
        <w:rPr>
          <w:color w:val="64748B"/>
          <w:sz w:val="20"/>
        </w:rPr>
        <w:t xml:space="preserve">xaver06@gmail.com | https://vutuv.de/gerhard_messerk</w:t>
      </w:r>
    </w:p>
    <w:p>
      <w:pPr>
        <w:pStyle w:val="Heading1"/>
      </w:pPr>
      <w:r>
        <w:t xml:space="preserve">Tags</w:t>
      </w:r>
    </w:p>
    <w:p>
      <w:r>
        <w:t xml:space="preserve">business development | business planning | business strategy | change management | marketing | marketing strategy | new business development | project management | social media | strategic planning</w:t>
      </w:r>
    </w:p>
    <w:p>
      <w:pPr>
        <w:pStyle w:val="Heading1"/>
      </w:pPr>
      <w:r>
        <w:t xml:space="preserve">Links</w:t>
      </w:r>
    </w:p>
    <w:p>
      <w:r>
        <w:t xml:space="preserve">meine Firmen-Webpage. Einfach reinblicken und ein Gefühl dafür bekommen, wie Grossuhren Dein Leben verbessern können.: http://www.archides.at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