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Goetz Wagnitz</w:t>
      </w:r>
    </w:p>
    <w:p>
      <w:r>
        <w:rPr>
          <w:color w:val="64748B"/>
          <w:sz w:val="20"/>
        </w:rPr>
        <w:t xml:space="preserve">goetz.wagnitz@wagnitz.de | https://vutuv.de/goetz_wagnitz</w:t>
      </w:r>
    </w:p>
    <w:p>
      <w:pPr>
        <w:pStyle w:val="Heading1"/>
      </w:pPr>
      <w:r>
        <w:t xml:space="preserve">Tags</w:t>
      </w:r>
    </w:p>
    <w:p>
      <w:r>
        <w:t xml:space="preserve">Onsite machining | Rotating Equipment engineer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https://www.xing.com/profile/Goetz_Wagnitz</w:t>
      </w:r>
    </w:p>
    <w:p>
      <w:r>
        <w:t xml:space="preserve">LinkedIn: https://www.linkedin.com/in/goetz-wagnitz-bb354259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