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Gwen Glaser</w:t>
      </w:r>
    </w:p>
    <w:p>
      <w:r>
        <w:rPr>
          <w:color w:val="64748B"/>
          <w:sz w:val="20"/>
        </w:rPr>
        <w:t xml:space="preserve">gcg@gl.aser.de | https://vutuv.de/gwen_glaser</w:t>
      </w:r>
    </w:p>
    <w:p>
      <w:r>
        <w:rPr>
          <w:color w:val="64748B"/>
          <w:sz w:val="20"/>
        </w:rPr>
        <w:t xml:space="preserve">Leipzig, Germany</w:t>
      </w:r>
    </w:p>
    <w:p>
      <w:pPr>
        <w:pStyle w:val="Heading1"/>
      </w:pPr>
      <w:r>
        <w:t xml:space="preserve">Tags</w:t>
      </w:r>
    </w:p>
    <w:p>
      <w:r>
        <w:t xml:space="preserve">Elixir | freelancer | Ruby on Rails | software developer | Technical Product Owner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