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Bakker</w:t>
      </w:r>
    </w:p>
    <w:p>
      <w:r>
        <w:rPr>
          <w:color w:val="64748B"/>
          <w:sz w:val="20"/>
        </w:rPr>
        <w:t xml:space="preserve">vutuv@hansbakker.com | https://vutuv.de/hans_bakker</w:t>
      </w:r>
    </w:p>
    <w:p>
      <w:pPr>
        <w:pStyle w:val="Heading1"/>
      </w:pPr>
      <w:r>
        <w:t xml:space="preserve">Tags</w:t>
      </w:r>
    </w:p>
    <w:p>
      <w:r>
        <w:t xml:space="preserve">growerp | ofbiz</w:t>
      </w:r>
    </w:p>
    <w:p>
      <w:pPr>
        <w:pStyle w:val="Heading1"/>
      </w:pPr>
      <w:r>
        <w:t xml:space="preserve">Links</w:t>
      </w:r>
    </w:p>
    <w:p>
      <w:r>
        <w:t xml:space="preserve">Personal page: http://hansbakker.com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