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Hans-Georg Hammerbacher</w:t>
      </w:r>
    </w:p>
    <w:p>
      <w:r>
        <w:rPr>
          <w:color w:val="64748B"/>
          <w:sz w:val="20"/>
        </w:rPr>
        <w:t xml:space="preserve">https://vutuv.de/hans_georg_hamm</w:t>
      </w:r>
    </w:p>
    <w:p>
      <w:pPr>
        <w:pStyle w:val="Heading1"/>
      </w:pPr>
      <w:r>
        <w:t xml:space="preserve">Tags</w:t>
      </w:r>
    </w:p>
    <w:p>
      <w:r>
        <w:t xml:space="preserve">business coach | change management | dozent | sales | scrum master | Tanzen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