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Heinrich Wiesinger</w:t>
      </w:r>
    </w:p>
    <w:p>
      <w:r>
        <w:rPr>
          <w:color w:val="64748B"/>
          <w:sz w:val="20"/>
        </w:rPr>
        <w:t xml:space="preserve">https://vutuv.de/heinrich_wiesin</w:t>
      </w:r>
    </w:p>
    <w:p>
      <w:pPr>
        <w:pStyle w:val="Heading1"/>
      </w:pPr>
      <w:r>
        <w:t xml:space="preserve">Tags</w:t>
      </w:r>
    </w:p>
    <w:p>
      <w:r>
        <w:t xml:space="preserve">backend | centos | devops | Icinga2 | InfluxDB | mariadb | PHP | Slackware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